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A 2023. május 31-i küldöttgyűlés határozatai</w:t>
      </w:r>
      <w:bookmarkStart w:id="0" w:name="_GoBack"/>
      <w:bookmarkEnd w:id="0"/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/1/2023.(05.31.) KGY számú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A küldöttgyűlés </w:t>
      </w: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egyhangú szavazással,</w:t>
      </w:r>
      <w:r w:rsidRPr="002B03C4">
        <w:rPr>
          <w:rFonts w:ascii="Verdana" w:hAnsi="Verdana" w:cs="Tahoma"/>
          <w:color w:val="333333"/>
          <w:sz w:val="20"/>
          <w:szCs w:val="20"/>
        </w:rPr>
        <w:t> </w:t>
      </w: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ellenszavazat és tartózkodás nélkül</w:t>
      </w:r>
      <w:r w:rsidRPr="002B03C4">
        <w:rPr>
          <w:rFonts w:ascii="Verdana" w:hAnsi="Verdana" w:cs="Tahoma"/>
          <w:color w:val="333333"/>
          <w:sz w:val="20"/>
          <w:szCs w:val="20"/>
        </w:rPr>
        <w:t> elfogadja a napirendi pontokat.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2/2023. (05.31). KGY számú határozata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2022. évi szakmai munkájáról szóló beszámolót.”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3/2023. (05.31.) KGY számú határozata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2022. év pénzügyi beszámolóját (mérleg, eredmény levezetés, közhasznúsági melléklet és kiegészítő melléklet, valamint a könyvvizsgáló jelentését)”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4/2023. (05.31.) KGY számú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elfogadja, hogy a Nyugdíjas Klubok és Idősek „Életet az éveknek” Országos Szövetség 2023. évre vonatkozó könyvvizsgálatára a MONETA Könyvvizsgáló és Adótanácsadó Kft kapjon megbízást.”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Nyugdíjasklubok és Idősek „Életet az éveknek” Országos Szövetség 5/2023. (05.31.) számú KGY határozata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Felügyelő Bizottság beszámolóját.”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6/2023. (05.31.) számú KGY határozata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lastRenderedPageBreak/>
        <w:t>„A Nyugdíjas Klubok és Idősek „Életet az éveknek” Országos Szövetség küldöttgyűlése elfogadja a Nyugdíjas Klubok és Idősek „Életet az éveknek” Országos Szövetség 2023. évi munkatervét.”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Nyugdíjasklubok és Idősek „Életet az éveknek” Országos Szövetség 7/2023. (05.31.) számú KGY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2023. évi költségvetését.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8/2023. (05.31.) számú KGY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2024. január 1-től a  tagdíj emelésére vonatkozó javaslatot.</w:t>
      </w: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 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9/2023. (05.31.) számú KGY határozata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Alapszabály módosítására vonatkozó javaslatot.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10/2023. (05.31.) számú KGY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székhelymódosítására vonatkozó javaslatot.”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11/2023. (05.31.) számú KGY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t>„A Nyugdíjas Klubok és Idősek „Életet az éveknek” Országos Szövetség küldöttgyűlése elfogadja a Nyugdíjas Klubok és Idősek „Életet az éveknek” Országos Szövetség 2024. évi választását előkészítő, 7 fős jelölő Bizottság létrehozását és felkéri annak elnökét, hogy kezdje meg munkáját.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Nyugdíjas Klubok és Idősek „Életet az éveknek” Országos Szövetség 12/2023. (05.31.) számú KGY határozata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Fonts w:ascii="Verdana" w:hAnsi="Verdana" w:cs="Tahoma"/>
          <w:color w:val="333333"/>
          <w:sz w:val="20"/>
          <w:szCs w:val="20"/>
        </w:rPr>
        <w:lastRenderedPageBreak/>
        <w:t xml:space="preserve">„A Nyugdíjas Klubok és Idősek „Életet az éveknek” Országos Szövetség küldöttgyűlése elfogadja a Nyugdíjas Klubok és Idősek „Életet az éveknek” Országos Szövetség 2024. évi választását előkészítő,  Jelölő Bizottság </w:t>
      </w:r>
      <w:proofErr w:type="gramStart"/>
      <w:r w:rsidRPr="002B03C4">
        <w:rPr>
          <w:rFonts w:ascii="Verdana" w:hAnsi="Verdana" w:cs="Tahoma"/>
          <w:color w:val="333333"/>
          <w:sz w:val="20"/>
          <w:szCs w:val="20"/>
        </w:rPr>
        <w:t>tagjaként :</w:t>
      </w:r>
      <w:proofErr w:type="gramEnd"/>
      <w:r w:rsidRPr="002B03C4">
        <w:rPr>
          <w:rFonts w:ascii="Verdana" w:hAnsi="Verdana" w:cs="Tahoma"/>
          <w:color w:val="333333"/>
          <w:sz w:val="20"/>
          <w:szCs w:val="20"/>
        </w:rPr>
        <w:t xml:space="preserve"> Kárpátiné Kovács Zitát, </w:t>
      </w:r>
      <w:proofErr w:type="spellStart"/>
      <w:r w:rsidRPr="002B03C4">
        <w:rPr>
          <w:rFonts w:ascii="Verdana" w:hAnsi="Verdana" w:cs="Tahoma"/>
          <w:color w:val="333333"/>
          <w:sz w:val="20"/>
          <w:szCs w:val="20"/>
        </w:rPr>
        <w:t>Greskó</w:t>
      </w:r>
      <w:proofErr w:type="spellEnd"/>
      <w:r w:rsidRPr="002B03C4">
        <w:rPr>
          <w:rFonts w:ascii="Verdana" w:hAnsi="Verdana" w:cs="Tahoma"/>
          <w:color w:val="333333"/>
          <w:sz w:val="20"/>
          <w:szCs w:val="20"/>
        </w:rPr>
        <w:t xml:space="preserve"> Angélát, Zalai Józsefnét, </w:t>
      </w:r>
      <w:proofErr w:type="spellStart"/>
      <w:r w:rsidRPr="002B03C4">
        <w:rPr>
          <w:rFonts w:ascii="Verdana" w:hAnsi="Verdana" w:cs="Tahoma"/>
          <w:color w:val="333333"/>
          <w:sz w:val="20"/>
          <w:szCs w:val="20"/>
        </w:rPr>
        <w:t>Peredi</w:t>
      </w:r>
      <w:proofErr w:type="spellEnd"/>
      <w:r w:rsidRPr="002B03C4">
        <w:rPr>
          <w:rFonts w:ascii="Verdana" w:hAnsi="Verdana" w:cs="Tahoma"/>
          <w:color w:val="333333"/>
          <w:sz w:val="20"/>
          <w:szCs w:val="20"/>
        </w:rPr>
        <w:t xml:space="preserve"> Tivadarnét, Szabó Sándornét, Mesterné </w:t>
      </w:r>
      <w:proofErr w:type="spellStart"/>
      <w:r w:rsidRPr="002B03C4">
        <w:rPr>
          <w:rFonts w:ascii="Verdana" w:hAnsi="Verdana" w:cs="Tahoma"/>
          <w:color w:val="333333"/>
          <w:sz w:val="20"/>
          <w:szCs w:val="20"/>
        </w:rPr>
        <w:t>Molnáry</w:t>
      </w:r>
      <w:proofErr w:type="spellEnd"/>
      <w:r w:rsidRPr="002B03C4">
        <w:rPr>
          <w:rFonts w:ascii="Verdana" w:hAnsi="Verdana" w:cs="Tahoma"/>
          <w:color w:val="333333"/>
          <w:sz w:val="20"/>
          <w:szCs w:val="20"/>
        </w:rPr>
        <w:t xml:space="preserve"> Máriát.</w:t>
      </w: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rPr>
          <w:rFonts w:ascii="Verdana" w:hAnsi="Verdana" w:cs="Tahoma"/>
          <w:color w:val="333333"/>
          <w:sz w:val="20"/>
          <w:szCs w:val="20"/>
        </w:rPr>
      </w:pPr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Budapest, 2023. május 31.</w:t>
      </w:r>
    </w:p>
    <w:p w:rsidR="002B03C4" w:rsidRPr="002B03C4" w:rsidRDefault="002B03C4" w:rsidP="002B03C4">
      <w:pPr>
        <w:pStyle w:val="NormlWeb"/>
        <w:rPr>
          <w:rStyle w:val="Kiemels2"/>
          <w:rFonts w:ascii="Verdana" w:eastAsia="Trebuchet MS" w:hAnsi="Verdana" w:cs="Tahoma"/>
          <w:color w:val="333333"/>
          <w:sz w:val="20"/>
          <w:szCs w:val="20"/>
        </w:rPr>
      </w:pPr>
    </w:p>
    <w:p w:rsidR="002B03C4" w:rsidRPr="002B03C4" w:rsidRDefault="002B03C4" w:rsidP="002B03C4">
      <w:pPr>
        <w:pStyle w:val="NormlWeb"/>
        <w:jc w:val="right"/>
        <w:rPr>
          <w:rFonts w:ascii="Verdana" w:hAnsi="Verdana" w:cs="Tahoma"/>
          <w:color w:val="333333"/>
          <w:sz w:val="20"/>
          <w:szCs w:val="20"/>
        </w:rPr>
      </w:pPr>
      <w:proofErr w:type="spellStart"/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>Rauh</w:t>
      </w:r>
      <w:proofErr w:type="spellEnd"/>
      <w:r w:rsidRPr="002B03C4">
        <w:rPr>
          <w:rStyle w:val="Kiemels2"/>
          <w:rFonts w:ascii="Verdana" w:eastAsia="Trebuchet MS" w:hAnsi="Verdana" w:cs="Tahoma"/>
          <w:color w:val="333333"/>
          <w:sz w:val="20"/>
          <w:szCs w:val="20"/>
        </w:rPr>
        <w:t xml:space="preserve"> Edit</w:t>
      </w:r>
    </w:p>
    <w:p w:rsidR="002B03C4" w:rsidRPr="002B03C4" w:rsidRDefault="002B03C4" w:rsidP="002B03C4">
      <w:pPr>
        <w:pStyle w:val="NormlWeb"/>
        <w:jc w:val="right"/>
        <w:rPr>
          <w:rFonts w:ascii="Verdana" w:hAnsi="Verdana" w:cs="Tahoma"/>
          <w:color w:val="333333"/>
          <w:sz w:val="20"/>
          <w:szCs w:val="20"/>
        </w:rPr>
      </w:pPr>
      <w:proofErr w:type="gramStart"/>
      <w:r w:rsidRPr="002B03C4">
        <w:rPr>
          <w:rFonts w:ascii="Verdana" w:hAnsi="Verdana" w:cs="Tahoma"/>
          <w:color w:val="333333"/>
          <w:sz w:val="20"/>
          <w:szCs w:val="20"/>
        </w:rPr>
        <w:t>ügyvezető</w:t>
      </w:r>
      <w:proofErr w:type="gramEnd"/>
      <w:r w:rsidRPr="002B03C4">
        <w:rPr>
          <w:rFonts w:ascii="Verdana" w:hAnsi="Verdana" w:cs="Tahoma"/>
          <w:color w:val="333333"/>
          <w:sz w:val="20"/>
          <w:szCs w:val="20"/>
        </w:rPr>
        <w:t xml:space="preserve"> </w:t>
      </w:r>
      <w:r w:rsidRPr="002B03C4">
        <w:rPr>
          <w:rFonts w:ascii="Verdana" w:hAnsi="Verdana" w:cs="Tahoma"/>
          <w:color w:val="333333"/>
          <w:sz w:val="20"/>
          <w:szCs w:val="20"/>
        </w:rPr>
        <w:t xml:space="preserve"> igazgató</w:t>
      </w:r>
    </w:p>
    <w:p w:rsidR="000B6EF1" w:rsidRPr="002B03C4" w:rsidRDefault="002B03C4" w:rsidP="002B03C4">
      <w:pPr>
        <w:pStyle w:val="NormlWeb"/>
        <w:jc w:val="right"/>
        <w:rPr>
          <w:rFonts w:ascii="Verdana" w:hAnsi="Verdana"/>
          <w:sz w:val="20"/>
          <w:szCs w:val="20"/>
        </w:rPr>
      </w:pPr>
      <w:proofErr w:type="spellStart"/>
      <w:r w:rsidRPr="002B03C4">
        <w:rPr>
          <w:rFonts w:ascii="Verdana" w:hAnsi="Verdana" w:cs="Tahoma"/>
          <w:color w:val="333333"/>
          <w:sz w:val="20"/>
          <w:szCs w:val="20"/>
        </w:rPr>
        <w:t>sk</w:t>
      </w:r>
      <w:proofErr w:type="spellEnd"/>
      <w:r w:rsidRPr="002B03C4">
        <w:rPr>
          <w:rFonts w:ascii="Verdana" w:hAnsi="Verdana" w:cs="Tahoma"/>
          <w:color w:val="333333"/>
          <w:sz w:val="20"/>
          <w:szCs w:val="20"/>
        </w:rPr>
        <w:t>.</w:t>
      </w:r>
    </w:p>
    <w:sectPr w:rsidR="000B6EF1" w:rsidRPr="002B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4"/>
    <w:rsid w:val="000C5E40"/>
    <w:rsid w:val="002B03C4"/>
    <w:rsid w:val="00594B83"/>
    <w:rsid w:val="00811789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styleId="NormlWeb">
    <w:name w:val="Normal (Web)"/>
    <w:basedOn w:val="Norml"/>
    <w:uiPriority w:val="99"/>
    <w:unhideWhenUsed/>
    <w:rsid w:val="002B0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03C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0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styleId="NormlWeb">
    <w:name w:val="Normal (Web)"/>
    <w:basedOn w:val="Norml"/>
    <w:uiPriority w:val="99"/>
    <w:unhideWhenUsed/>
    <w:rsid w:val="002B0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03C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0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2023-06-27T12:55:00Z</dcterms:created>
  <dcterms:modified xsi:type="dcterms:W3CDTF">2023-06-27T13:02:00Z</dcterms:modified>
</cp:coreProperties>
</file>